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</w:rPr>
        <w:t>1</w:t>
      </w:r>
    </w:p>
    <w:p>
      <w:pPr>
        <w:spacing w:line="560" w:lineRule="exact"/>
        <w:ind w:firstLine="645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会费票据邮寄回执</w:t>
      </w:r>
    </w:p>
    <w:p>
      <w:pPr>
        <w:spacing w:line="560" w:lineRule="exact"/>
        <w:ind w:firstLine="645"/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3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交款单位名称</w:t>
            </w:r>
          </w:p>
        </w:tc>
        <w:tc>
          <w:tcPr>
            <w:tcW w:w="6551" w:type="dxa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6551" w:type="dxa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6551" w:type="dxa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551" w:type="dxa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6551" w:type="dxa"/>
            <w:vAlign w:val="center"/>
          </w:tcPr>
          <w:p>
            <w:pPr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请在汇款的同时填写此表，发电子邮件或传真至我会，以便票据能够顺利寄出。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47951"/>
    <w:rsid w:val="1FE4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2020-04-23T06:45:00Z</dcterms:created>
  <dc:creator>张万()</dc:creator>
  <cp:lastModifiedBy>张万()</cp:lastModifiedBy>
  <dcterms:modified xsi:type="dcterms:W3CDTF">2020-04-23T06:46:00Z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